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四川省</w:t>
      </w:r>
      <w:r>
        <w:rPr>
          <w:rFonts w:eastAsia="方正小标宋_GBK"/>
          <w:sz w:val="44"/>
          <w:szCs w:val="44"/>
        </w:rPr>
        <w:t>202</w:t>
      </w:r>
      <w:r>
        <w:rPr>
          <w:rFonts w:hint="eastAsia" w:eastAsia="方正小标宋_GBK"/>
          <w:sz w:val="44"/>
          <w:szCs w:val="44"/>
        </w:rPr>
        <w:t>4年全国硕士研究生招生考试</w:t>
      </w:r>
    </w:p>
    <w:p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少数民族高层次骨干人才计划审核</w:t>
      </w:r>
    </w:p>
    <w:p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材料提交流程</w:t>
      </w:r>
    </w:p>
    <w:p>
      <w:pPr>
        <w:spacing w:line="640" w:lineRule="exact"/>
        <w:jc w:val="center"/>
        <w:rPr>
          <w:rFonts w:eastAsia="方正小标宋_GBK"/>
          <w:sz w:val="44"/>
          <w:szCs w:val="44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一、登录</w:t>
      </w:r>
      <w:r>
        <w:rPr>
          <w:rFonts w:ascii="黑体" w:hAnsi="黑体" w:eastAsia="黑体"/>
          <w:sz w:val="32"/>
          <w:szCs w:val="32"/>
        </w:rPr>
        <w:t>首页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考生在研招网“用户中心”选择“统考硕士招生”——“网上报名”进入网上报名平台。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114300" distR="114300">
            <wp:extent cx="5607050" cy="3953510"/>
            <wp:effectExtent l="0" t="0" r="12700" b="8890"/>
            <wp:docPr id="1" name="图片 1" descr="cd8ce2ae46d56e322d5d4db69a8b384(1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d8ce2ae46d56e322d5d4db69a8b384(1)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考生在“拟报考少数民族高层次骨干人才计划考生材料上传”选择四川省，查看时间要求及材料要求。</w:t>
      </w:r>
    </w:p>
    <w:p>
      <w:pPr>
        <w:jc w:val="left"/>
      </w:pPr>
      <w:r>
        <w:drawing>
          <wp:inline distT="0" distB="0" distL="114300" distR="114300">
            <wp:extent cx="5585460" cy="3281045"/>
            <wp:effectExtent l="0" t="0" r="15240" b="14605"/>
            <wp:docPr id="4" name="图片 4" descr="a31bd34ce5ff060a2e0b798916054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31bd34ce5ff060a2e0b798916054fa"/>
                    <pic:cNvPicPr>
                      <a:picLocks noChangeAspect="1"/>
                    </pic:cNvPicPr>
                  </pic:nvPicPr>
                  <pic:blipFill>
                    <a:blip r:embed="rId5"/>
                    <a:srcRect l="-611" r="1097" b="24348"/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二、提交材料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请仔细阅读</w:t>
      </w:r>
      <w:r>
        <w:rPr>
          <w:rFonts w:ascii="仿宋_GB2312" w:eastAsia="仿宋_GB2312"/>
          <w:sz w:val="32"/>
          <w:szCs w:val="32"/>
        </w:rPr>
        <w:t>时间要求、材料提交说明</w:t>
      </w:r>
      <w:r>
        <w:rPr>
          <w:rFonts w:hint="eastAsia" w:ascii="仿宋_GB2312" w:eastAsia="仿宋_GB2312"/>
          <w:sz w:val="32"/>
          <w:szCs w:val="32"/>
        </w:rPr>
        <w:t>，按</w:t>
      </w:r>
      <w:r>
        <w:rPr>
          <w:rFonts w:ascii="仿宋_GB2312" w:eastAsia="仿宋_GB2312"/>
          <w:sz w:val="32"/>
          <w:szCs w:val="32"/>
        </w:rPr>
        <w:t>材料项目、材料说明及文件要求（个数、格式、大小、示例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规范上传相关材料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jc w:val="center"/>
      </w:pPr>
      <w:r>
        <w:drawing>
          <wp:inline distT="0" distB="0" distL="0" distR="0">
            <wp:extent cx="5028565" cy="5320665"/>
            <wp:effectExtent l="0" t="0" r="635" b="133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3" r="2476"/>
                    <a:stretch>
                      <a:fillRect/>
                    </a:stretch>
                  </pic:blipFill>
                  <pic:spPr>
                    <a:xfrm>
                      <a:off x="0" y="0"/>
                      <a:ext cx="5028565" cy="532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</w:t>
      </w:r>
      <w:r>
        <w:rPr>
          <w:rFonts w:eastAsia="仿宋_GB2312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待补充材料的考生可重新修改上传材料。</w:t>
      </w:r>
    </w:p>
    <w:p>
      <w:r>
        <w:rPr>
          <w:rFonts w:hint="eastAsia" w:eastAsia="仿宋_GB2312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备案通过的考生可选择</w:t>
      </w:r>
      <w:r>
        <w:rPr>
          <w:rFonts w:hint="eastAsia" w:ascii="仿宋_GB2312" w:eastAsia="仿宋_GB2312"/>
          <w:sz w:val="32"/>
          <w:szCs w:val="32"/>
        </w:rPr>
        <w:t>四川</w:t>
      </w:r>
      <w:r>
        <w:rPr>
          <w:rFonts w:ascii="仿宋_GB2312" w:eastAsia="仿宋_GB2312"/>
          <w:sz w:val="32"/>
          <w:szCs w:val="32"/>
        </w:rPr>
        <w:t>省的报考点报考少数民族</w:t>
      </w:r>
      <w:r>
        <w:rPr>
          <w:rFonts w:hint="eastAsia" w:ascii="仿宋_GB2312" w:eastAsia="仿宋_GB2312"/>
          <w:sz w:val="32"/>
          <w:szCs w:val="32"/>
        </w:rPr>
        <w:t>高层次</w:t>
      </w:r>
      <w:r>
        <w:rPr>
          <w:rFonts w:ascii="仿宋_GB2312" w:eastAsia="仿宋_GB2312"/>
          <w:sz w:val="32"/>
          <w:szCs w:val="32"/>
        </w:rPr>
        <w:t>骨干</w:t>
      </w:r>
      <w:r>
        <w:rPr>
          <w:rFonts w:hint="eastAsia" w:ascii="仿宋_GB2312" w:eastAsia="仿宋_GB2312"/>
          <w:sz w:val="32"/>
          <w:szCs w:val="32"/>
        </w:rPr>
        <w:t>人才</w:t>
      </w:r>
      <w:r>
        <w:rPr>
          <w:rFonts w:ascii="仿宋_GB2312" w:eastAsia="仿宋_GB2312"/>
          <w:sz w:val="32"/>
          <w:szCs w:val="32"/>
        </w:rPr>
        <w:t>计划。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6BF40EA1"/>
    <w:rsid w:val="6BF4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2023-10-07T08:58:00Z</dcterms:created>
  <dc:creator>WPS_1675735716</dc:creator>
  <cp:lastModifiedBy>WPS_1675735716</cp:lastModifiedBy>
  <dcterms:modified xsi:type="dcterms:W3CDTF">2023-10-07T08:58:45Z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327AF5C8BDC5459EA6D4E69BF4EAE7E9_11</vt:lpwstr>
  </property>
</Properties>
</file>